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B47F" w14:textId="18AD32C7" w:rsidR="00A979E1" w:rsidRDefault="00296118" w:rsidP="00A979E1">
      <w:pPr>
        <w:pStyle w:val="Title"/>
      </w:pPr>
      <w:r w:rsidRPr="00296118">
        <w:rPr>
          <w:noProof/>
        </w:rPr>
        <w:drawing>
          <wp:inline distT="0" distB="0" distL="0" distR="0" wp14:anchorId="1D3B7B15" wp14:editId="78F3B393">
            <wp:extent cx="1933575" cy="1102492"/>
            <wp:effectExtent l="0" t="0" r="0" b="2540"/>
            <wp:docPr id="4" name="Picture 3" descr="A picture containing text, clipart, qu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420A8EC-8EC1-4572-9806-C7BFC9F73D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ipart, queen&#10;&#10;Description automatically generated">
                      <a:extLst>
                        <a:ext uri="{FF2B5EF4-FFF2-40B4-BE49-F238E27FC236}">
                          <a16:creationId xmlns:a16="http://schemas.microsoft.com/office/drawing/2014/main" id="{E420A8EC-8EC1-4572-9806-C7BFC9F73D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7362" cy="111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Meeting Minutes  </w:t>
      </w:r>
    </w:p>
    <w:p w14:paraId="1F4C2E4D" w14:textId="0A4447BF" w:rsidR="00A979E1" w:rsidRDefault="00BF0199" w:rsidP="00A979E1">
      <w:pPr>
        <w:pStyle w:val="Heading2"/>
      </w:pPr>
      <w:r>
        <w:t>Aug 29</w:t>
      </w:r>
      <w:r w:rsidR="003F4361">
        <w:t>/2022</w:t>
      </w:r>
      <w:r w:rsidR="00A979E1">
        <w:t xml:space="preserve"> </w:t>
      </w:r>
      <w:r w:rsidR="00A979E1" w:rsidRPr="003665F5">
        <w:rPr>
          <w:rStyle w:val="SubtleEmphasis"/>
        </w:rPr>
        <w:t xml:space="preserve">| </w:t>
      </w:r>
      <w:r w:rsidR="003F4361">
        <w:rPr>
          <w:rStyle w:val="SubtleEmphasis"/>
        </w:rPr>
        <w:t>6:30 p.m.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C3C44D71DBBC4680B501298780AFC5DA"/>
          </w:placeholder>
          <w:temporary/>
          <w:showingPlcHdr/>
          <w15:appearance w15:val="hidden"/>
        </w:sdtPr>
        <w:sdtEndPr/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2A21A1BD4CFD4F51855B087CB80B19B7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Chris Saunders Memorial School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760"/>
        <w:gridCol w:w="5760"/>
      </w:tblGrid>
      <w:tr w:rsidR="00A979E1" w14:paraId="39EF9F4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568"/>
              <w:gridCol w:w="3182"/>
            </w:tblGrid>
            <w:tr w:rsidR="00A979E1" w14:paraId="5C30E968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4899025C" w14:textId="77777777" w:rsidR="00A979E1" w:rsidRPr="00A979E1" w:rsidRDefault="00976CCB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5618BDEF109F4D078EE4890857D203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30FC5AB7" w14:textId="49922934" w:rsidR="00A979E1" w:rsidRDefault="003F4361" w:rsidP="00D578F4">
                  <w:pPr>
                    <w:spacing w:after="0"/>
                  </w:pPr>
                  <w:r>
                    <w:t>KVMHA Board</w:t>
                  </w:r>
                </w:p>
              </w:tc>
            </w:tr>
            <w:tr w:rsidR="00A979E1" w14:paraId="5865CCDA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B772D32" w14:textId="77777777" w:rsidR="00A979E1" w:rsidRPr="00A979E1" w:rsidRDefault="00976CCB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C25DBBC6A6714D19AAD99BE0636E56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060DBF05" w14:textId="7D1AD7FC" w:rsidR="00A979E1" w:rsidRDefault="00745B28" w:rsidP="00D578F4">
                  <w:pPr>
                    <w:spacing w:after="0"/>
                  </w:pPr>
                  <w:r>
                    <w:t>Annual General Meeting</w:t>
                  </w:r>
                </w:p>
              </w:tc>
            </w:tr>
            <w:tr w:rsidR="00A979E1" w14:paraId="23D68985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8C7D4720417646438E6FEB93456842AF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4709D36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F4C0E89" w14:textId="374FEB40" w:rsidR="00A979E1" w:rsidRDefault="00745B28" w:rsidP="00D578F4">
                  <w:pPr>
                    <w:spacing w:after="0"/>
                  </w:pPr>
                  <w:r>
                    <w:t>Ryan Morrison</w:t>
                  </w:r>
                </w:p>
              </w:tc>
            </w:tr>
            <w:tr w:rsidR="00A979E1" w14:paraId="6D2F2609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87D5D52F04AB4A2CA5185D1BF7824F36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78666E95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0CAD3DF9" w14:textId="7896F456" w:rsidR="00A979E1" w:rsidRDefault="00745B28" w:rsidP="00D578F4">
                  <w:pPr>
                    <w:spacing w:after="0"/>
                  </w:pPr>
                  <w:r>
                    <w:t>Michael Wilson</w:t>
                  </w:r>
                </w:p>
              </w:tc>
            </w:tr>
            <w:tr w:rsidR="00A979E1" w14:paraId="60C9C15A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44D32A65" w14:textId="6EAE97DF" w:rsidR="00A979E1" w:rsidRPr="00A979E1" w:rsidRDefault="00A979E1" w:rsidP="00745B28">
                  <w:pPr>
                    <w:pStyle w:val="Heading3"/>
                    <w:ind w:left="0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40E39BB" w14:textId="72E5A317" w:rsidR="00A979E1" w:rsidRDefault="00A979E1" w:rsidP="00D578F4">
                  <w:pPr>
                    <w:spacing w:after="0"/>
                  </w:pPr>
                </w:p>
              </w:tc>
            </w:tr>
          </w:tbl>
          <w:p w14:paraId="370B94CE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0F772CF5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President – Ryan Morrison </w:t>
            </w:r>
          </w:p>
          <w:p w14:paraId="6A0471B7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Vice-President – Scott Nelson </w:t>
            </w:r>
          </w:p>
          <w:p w14:paraId="478B7AF5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Recreational Hockey – Mike Conley </w:t>
            </w:r>
          </w:p>
          <w:p w14:paraId="4CF8DE0C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Competitive Hockey – Robbie George </w:t>
            </w:r>
          </w:p>
          <w:p w14:paraId="026B526C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Communications – Kate Craik </w:t>
            </w:r>
          </w:p>
          <w:p w14:paraId="6A45A776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>Director of Finance – Geoff Cochrane</w:t>
            </w:r>
          </w:p>
          <w:p w14:paraId="0D365CD9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IP/Novice – Shane MacDonald </w:t>
            </w:r>
          </w:p>
          <w:p w14:paraId="7994A86D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Administration - Mike Wilson </w:t>
            </w:r>
          </w:p>
          <w:p w14:paraId="570E5542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Revenue – Glenn Piercy </w:t>
            </w:r>
          </w:p>
          <w:p w14:paraId="5BE9A1F6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Ice – Dan Rowe </w:t>
            </w:r>
          </w:p>
          <w:p w14:paraId="2CF7442B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Human Resources – Dana Lohnes </w:t>
            </w:r>
          </w:p>
          <w:p w14:paraId="24FEEB62" w14:textId="77777777" w:rsidR="00142964" w:rsidRDefault="00142964" w:rsidP="00142964">
            <w:pPr>
              <w:pStyle w:val="ListParagraph"/>
              <w:numPr>
                <w:ilvl w:val="0"/>
                <w:numId w:val="18"/>
              </w:numPr>
            </w:pPr>
            <w:r>
              <w:t xml:space="preserve">Director of Technical Development – Robbie Bennett </w:t>
            </w:r>
          </w:p>
          <w:p w14:paraId="24750FE6" w14:textId="3A6D5589" w:rsidR="006A39EE" w:rsidRDefault="006A39EE" w:rsidP="00946692">
            <w:pPr>
              <w:spacing w:after="0"/>
            </w:pPr>
          </w:p>
        </w:tc>
      </w:tr>
    </w:tbl>
    <w:p w14:paraId="191E7E4D" w14:textId="4E372C31" w:rsidR="00551E60" w:rsidRDefault="00976CCB" w:rsidP="00BF0199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E385D64080B34D6680C8EB87C7499B1D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4E35734E" w14:textId="77777777" w:rsidR="00551E60" w:rsidRDefault="00551E60" w:rsidP="003173A8">
      <w:pPr>
        <w:pStyle w:val="Heading2"/>
        <w:ind w:left="0"/>
      </w:pPr>
    </w:p>
    <w:p w14:paraId="1D48914C" w14:textId="68A26759" w:rsidR="00A979E1" w:rsidRDefault="00D92DD9" w:rsidP="003173A8">
      <w:pPr>
        <w:pStyle w:val="Heading2"/>
        <w:ind w:left="0"/>
      </w:pPr>
      <w:r>
        <w:t xml:space="preserve">I Agenda Topic </w:t>
      </w:r>
      <w:r w:rsidR="006E4BF5">
        <w:t>–</w:t>
      </w:r>
      <w:r w:rsidR="00CC0884">
        <w:t xml:space="preserve"> </w:t>
      </w:r>
      <w:r w:rsidR="00F7626E">
        <w:t>S</w:t>
      </w:r>
      <w:r w:rsidR="006E4BF5">
        <w:t>NBMHL Update</w:t>
      </w:r>
      <w:r w:rsidR="00A979E1">
        <w:t xml:space="preserve">| </w:t>
      </w:r>
      <w:sdt>
        <w:sdtPr>
          <w:alias w:val="Agenda 1, presenter:"/>
          <w:tag w:val="Agenda 1, presenter:"/>
          <w:id w:val="-1972813609"/>
          <w:placeholder>
            <w:docPart w:val="E63B1340E1D04B94BF57B108BDF21C7F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F7626E">
        <w:rPr>
          <w:rStyle w:val="SubtleEmphasis"/>
        </w:rPr>
        <w:t>Ryan Morrison</w:t>
      </w:r>
      <w:r w:rsidR="001652E1">
        <w:rPr>
          <w:rStyle w:val="SubtleEmphasis"/>
        </w:rPr>
        <w:t>, President</w:t>
      </w:r>
    </w:p>
    <w:p w14:paraId="0392B10D" w14:textId="159BC219" w:rsidR="00E047B5" w:rsidRDefault="005E5CD7" w:rsidP="00FB5FCA">
      <w:pPr>
        <w:pStyle w:val="ListParagraph"/>
        <w:numPr>
          <w:ilvl w:val="0"/>
          <w:numId w:val="11"/>
        </w:numPr>
      </w:pPr>
      <w:r>
        <w:t>Call to order</w:t>
      </w:r>
      <w:r w:rsidR="00B814E4">
        <w:t>.</w:t>
      </w:r>
    </w:p>
    <w:p w14:paraId="70C03849" w14:textId="402BAA44" w:rsidR="00141482" w:rsidRDefault="00FB5FCA" w:rsidP="00E047B5">
      <w:pPr>
        <w:pStyle w:val="ListParagraph"/>
        <w:numPr>
          <w:ilvl w:val="0"/>
          <w:numId w:val="11"/>
        </w:numPr>
      </w:pPr>
      <w:r>
        <w:t xml:space="preserve">SNB Updates </w:t>
      </w:r>
      <w:r w:rsidR="002C3C70">
        <w:t>–</w:t>
      </w:r>
      <w:r>
        <w:t xml:space="preserve"> </w:t>
      </w:r>
      <w:r w:rsidR="002C3C70">
        <w:t xml:space="preserve">24 game </w:t>
      </w:r>
      <w:proofErr w:type="gramStart"/>
      <w:r w:rsidR="002C3C70">
        <w:t>schedule</w:t>
      </w:r>
      <w:proofErr w:type="gramEnd"/>
      <w:r w:rsidR="002C3C70">
        <w:t xml:space="preserve">. KVMHA gives ice to SNBMHL Sep 30. </w:t>
      </w:r>
      <w:r w:rsidR="00B101E2">
        <w:t>Oct 31 is U11-15 start date for regular season and Nov 12 for U18.</w:t>
      </w:r>
      <w:r w:rsidR="004C0A4E">
        <w:t xml:space="preserve"> Jan 2 is start date for 2</w:t>
      </w:r>
      <w:r w:rsidR="004C0A4E" w:rsidRPr="004C0A4E">
        <w:rPr>
          <w:vertAlign w:val="superscript"/>
        </w:rPr>
        <w:t>nd</w:t>
      </w:r>
      <w:r w:rsidR="004C0A4E">
        <w:t xml:space="preserve"> half of season, </w:t>
      </w:r>
    </w:p>
    <w:p w14:paraId="5512FCD8" w14:textId="75ACEC26" w:rsidR="00B02526" w:rsidRDefault="004C0A4E" w:rsidP="00E047B5">
      <w:pPr>
        <w:pStyle w:val="ListParagraph"/>
        <w:numPr>
          <w:ilvl w:val="0"/>
          <w:numId w:val="11"/>
        </w:numPr>
      </w:pPr>
      <w:r>
        <w:t>Cross-overs – Mar 10-12</w:t>
      </w:r>
      <w:r w:rsidR="00C470B5">
        <w:t>, DOC – Mar 17-19 and Provincials Mar 24-26.</w:t>
      </w:r>
    </w:p>
    <w:p w14:paraId="30833FFD" w14:textId="165DF821" w:rsidR="00D84F31" w:rsidRDefault="00D84F31" w:rsidP="00E047B5">
      <w:pPr>
        <w:pStyle w:val="ListParagraph"/>
        <w:numPr>
          <w:ilvl w:val="0"/>
          <w:numId w:val="11"/>
        </w:numPr>
      </w:pPr>
      <w:r>
        <w:t>T</w:t>
      </w:r>
      <w:r w:rsidR="00C470B5">
        <w:t>eam fees to be topped at $150.00</w:t>
      </w:r>
    </w:p>
    <w:p w14:paraId="2E04BEBD" w14:textId="389B74BD" w:rsidR="00352394" w:rsidRDefault="00F74A26" w:rsidP="00E047B5">
      <w:pPr>
        <w:pStyle w:val="ListParagraph"/>
        <w:numPr>
          <w:ilvl w:val="0"/>
          <w:numId w:val="11"/>
        </w:numPr>
      </w:pPr>
      <w:r>
        <w:t>Travel permits – HCR 3.0 hopefully will be up and running by start of season.</w:t>
      </w:r>
    </w:p>
    <w:tbl>
      <w:tblPr>
        <w:tblStyle w:val="Meetingminutes"/>
        <w:tblpPr w:leftFromText="180" w:rightFromText="180" w:vertAnchor="text" w:horzAnchor="margin" w:tblpY="406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400"/>
        <w:gridCol w:w="2400"/>
        <w:gridCol w:w="4222"/>
        <w:gridCol w:w="2306"/>
        <w:gridCol w:w="192"/>
      </w:tblGrid>
      <w:tr w:rsidR="007506B5" w:rsidRPr="00E52810" w14:paraId="72CD9049" w14:textId="77777777" w:rsidTr="00D67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8458" w:type="dxa"/>
            <w:gridSpan w:val="3"/>
          </w:tcPr>
          <w:p w14:paraId="7B229CC1" w14:textId="77777777" w:rsidR="007506B5" w:rsidRPr="00E52810" w:rsidRDefault="007506B5" w:rsidP="007506B5"/>
        </w:tc>
        <w:tc>
          <w:tcPr>
            <w:tcW w:w="2162" w:type="dxa"/>
          </w:tcPr>
          <w:p w14:paraId="79E48E1F" w14:textId="77777777" w:rsidR="007506B5" w:rsidRPr="00E52810" w:rsidRDefault="007506B5" w:rsidP="007506B5"/>
        </w:tc>
        <w:tc>
          <w:tcPr>
            <w:tcW w:w="180" w:type="dxa"/>
          </w:tcPr>
          <w:p w14:paraId="502D3EC3" w14:textId="77777777" w:rsidR="007506B5" w:rsidRPr="00E52810" w:rsidRDefault="007506B5" w:rsidP="007506B5"/>
        </w:tc>
      </w:tr>
      <w:tr w:rsidR="007506B5" w:rsidRPr="00D138EB" w14:paraId="458A9135" w14:textId="77777777" w:rsidTr="00D67241">
        <w:tc>
          <w:tcPr>
            <w:tcW w:w="8458" w:type="dxa"/>
            <w:gridSpan w:val="3"/>
          </w:tcPr>
          <w:p w14:paraId="5E62CC03" w14:textId="1F7C1F19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II Agenda Topic - </w:t>
            </w:r>
            <w:r w:rsidRPr="00D67241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>Financial Update for 202</w:t>
            </w:r>
            <w:r w:rsidR="006E4BF5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>2</w:t>
            </w:r>
            <w:r w:rsidRPr="00D67241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>-202</w:t>
            </w:r>
            <w:r w:rsidR="006E4BF5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>3</w:t>
            </w:r>
            <w:r w:rsidRPr="00D67241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 xml:space="preserve"> Season</w:t>
            </w:r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| </w:t>
            </w:r>
            <w:sdt>
              <w:sdtPr>
                <w:rPr>
                  <w:rFonts w:asciiTheme="majorHAnsi" w:eastAsiaTheme="majorEastAsia" w:hAnsiTheme="majorHAnsi" w:cstheme="majorBidi"/>
                  <w:bCs/>
                  <w:color w:val="9F2936" w:themeColor="accent2"/>
                  <w:spacing w:val="15"/>
                  <w:szCs w:val="21"/>
                  <w:lang w:eastAsia="ja-JP"/>
                </w:rPr>
                <w:alias w:val="Agenda 2, presenter:"/>
                <w:tag w:val="Agenda 2, presenter:"/>
                <w:id w:val="-132489110"/>
                <w:placeholder>
                  <w:docPart w:val="DA03635FD3624614AB21668BEBF39277"/>
                </w:placeholder>
                <w:temporary/>
                <w:showingPlcHdr/>
                <w15:appearance w15:val="hidden"/>
              </w:sdtPr>
              <w:sdtEndPr/>
              <w:sdtContent>
                <w:r w:rsidRPr="00D67241">
                  <w:rPr>
                    <w:rFonts w:asciiTheme="majorHAnsi" w:eastAsiaTheme="majorEastAsia" w:hAnsiTheme="majorHAnsi" w:cstheme="majorBidi"/>
                    <w:bCs/>
                    <w:color w:val="9F2936" w:themeColor="accent2"/>
                    <w:spacing w:val="15"/>
                    <w:szCs w:val="21"/>
                    <w:lang w:eastAsia="ja-JP"/>
                  </w:rPr>
                  <w:t>Presenter</w:t>
                </w:r>
              </w:sdtContent>
            </w:sdt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  <w:r w:rsidRPr="00D67241"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  <w:t>Geoff Cochrane, Director of Finance</w:t>
            </w:r>
          </w:p>
          <w:p w14:paraId="0F3987CD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2D1B8EDA" w14:textId="4F54253A" w:rsidR="00D67241" w:rsidRPr="00D67241" w:rsidRDefault="00024B33" w:rsidP="00D67241">
            <w:pPr>
              <w:keepNext/>
              <w:keepLines/>
              <w:numPr>
                <w:ilvl w:val="0"/>
                <w:numId w:val="12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$498,000</w:t>
            </w:r>
            <w:r w:rsidR="00314459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will be the projected revenue budget with a projected cost of $520,000 for 2022-2023 season.</w:t>
            </w:r>
          </w:p>
          <w:p w14:paraId="154410B2" w14:textId="6A7088B4" w:rsidR="00D67241" w:rsidRPr="00D67241" w:rsidRDefault="00477416" w:rsidP="00D67241">
            <w:pPr>
              <w:keepNext/>
              <w:keepLines/>
              <w:numPr>
                <w:ilvl w:val="0"/>
                <w:numId w:val="12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Stipends – Ice Scheduler - </w:t>
            </w:r>
            <w:r w:rsidR="00921095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$4</w:t>
            </w:r>
            <w:r w:rsidR="00E70274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0</w:t>
            </w:r>
            <w:r w:rsidR="00921095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00.00, Paymaster $1258.00, Referee-in-Chief </w:t>
            </w:r>
            <w:r w:rsidR="00E70274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- $4500.00</w:t>
            </w:r>
            <w:r w:rsidR="00E822B9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, Equipment manager - $450.00 and Registrar - $4000.00</w:t>
            </w:r>
          </w:p>
          <w:p w14:paraId="6F414BC9" w14:textId="0A7D5430" w:rsidR="00D67241" w:rsidRPr="00D67241" w:rsidRDefault="00332A05" w:rsidP="00D67241">
            <w:pPr>
              <w:keepNext/>
              <w:keepLines/>
              <w:numPr>
                <w:ilvl w:val="0"/>
                <w:numId w:val="12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Board Vote </w:t>
            </w:r>
            <w:r w:rsidR="00FA2B13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FA2B13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Stipend for Director of Communications, Kate Craik, to receive </w:t>
            </w:r>
            <w:r w:rsidR="00B7088B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a Stipend of $11,500 due to the many hours per week. To include </w:t>
            </w:r>
            <w:r w:rsidR="009D5344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U7-U18. Motion passed by majority</w:t>
            </w:r>
            <w:r w:rsidR="00176D6F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.</w:t>
            </w:r>
          </w:p>
          <w:p w14:paraId="37055708" w14:textId="73D26752" w:rsidR="00D67241" w:rsidRPr="00D67241" w:rsidRDefault="00176D6F" w:rsidP="00D67241">
            <w:pPr>
              <w:keepNext/>
              <w:keepLines/>
              <w:numPr>
                <w:ilvl w:val="0"/>
                <w:numId w:val="12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lastRenderedPageBreak/>
              <w:t xml:space="preserve">Referees assign for salary increase </w:t>
            </w:r>
            <w:r w:rsidR="00F045FD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F045FD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Board Vote to increase referee hourly rate. Motion passed </w:t>
            </w:r>
            <w:r w:rsidR="000E53C8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by majority</w:t>
            </w:r>
          </w:p>
          <w:p w14:paraId="2187F124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773AB702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6822BFF7" w14:textId="6CEF11F0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III   </w:t>
            </w:r>
            <w:sdt>
              <w:sdtPr>
                <w:rPr>
                  <w:rFonts w:asciiTheme="majorHAnsi" w:eastAsiaTheme="majorEastAsia" w:hAnsiTheme="majorHAnsi" w:cstheme="majorBidi"/>
                  <w:bCs/>
                  <w:color w:val="9F2936" w:themeColor="accent2"/>
                  <w:spacing w:val="15"/>
                  <w:szCs w:val="21"/>
                  <w:lang w:eastAsia="ja-JP"/>
                </w:rPr>
                <w:alias w:val="Agenda 2, presenter:"/>
                <w:tag w:val="Agenda 2, presenter:"/>
                <w:id w:val="61452254"/>
                <w:placeholder>
                  <w:docPart w:val="0BB74C4192F741B88E096080A44DD522"/>
                </w:placeholder>
                <w:temporary/>
                <w:showingPlcHdr/>
                <w15:appearance w15:val="hidden"/>
              </w:sdtPr>
              <w:sdtEndPr/>
              <w:sdtContent>
                <w:r w:rsidRPr="00D67241">
                  <w:rPr>
                    <w:rFonts w:asciiTheme="majorHAnsi" w:eastAsiaTheme="majorEastAsia" w:hAnsiTheme="majorHAnsi" w:cstheme="majorBidi"/>
                    <w:bCs/>
                    <w:color w:val="9F2936" w:themeColor="accent2"/>
                    <w:spacing w:val="15"/>
                    <w:szCs w:val="21"/>
                    <w:lang w:eastAsia="ja-JP"/>
                  </w:rPr>
                  <w:t>Presenter</w:t>
                </w:r>
              </w:sdtContent>
            </w:sdt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– </w:t>
            </w:r>
            <w:r w:rsidR="000E53C8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Dan Rowe – Director of Ice</w:t>
            </w:r>
          </w:p>
          <w:p w14:paraId="182B467E" w14:textId="745FEBC7" w:rsidR="00D67241" w:rsidRDefault="004F69C6" w:rsidP="000E53C8">
            <w:pPr>
              <w:pStyle w:val="ListParagraph"/>
              <w:keepNext/>
              <w:keepLines/>
              <w:numPr>
                <w:ilvl w:val="0"/>
                <w:numId w:val="1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 w:rsidRPr="000E53C8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C</w:t>
            </w: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onditioning Camps </w:t>
            </w:r>
            <w:r w:rsidR="008C39EE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8C39EE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waiting list for U15 &amp; U18</w:t>
            </w:r>
            <w:r w:rsidR="0018076C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(has waiting list)</w:t>
            </w:r>
            <w:r w:rsidR="008C39EE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. U11 is closed </w:t>
            </w:r>
            <w:r w:rsidR="0018076C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and U13 has openings available. </w:t>
            </w:r>
          </w:p>
          <w:p w14:paraId="1EE521D6" w14:textId="499CC43E" w:rsidR="008B331F" w:rsidRDefault="008B331F" w:rsidP="000E53C8">
            <w:pPr>
              <w:pStyle w:val="ListParagraph"/>
              <w:keepNext/>
              <w:keepLines/>
              <w:numPr>
                <w:ilvl w:val="0"/>
                <w:numId w:val="1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Try-outs start Sep 22 w/ Competitive teams formed by Oct 2.</w:t>
            </w:r>
          </w:p>
          <w:p w14:paraId="1E214E1A" w14:textId="56C30AB8" w:rsidR="00385E06" w:rsidRDefault="00385E06" w:rsidP="000E53C8">
            <w:pPr>
              <w:pStyle w:val="ListParagraph"/>
              <w:keepNext/>
              <w:keepLines/>
              <w:numPr>
                <w:ilvl w:val="0"/>
                <w:numId w:val="1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Checking Clinic – date TBD, 2hour ice time</w:t>
            </w:r>
            <w:r w:rsidR="000E2871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1</w:t>
            </w:r>
            <w:r w:rsidR="000E2871" w:rsidRPr="000E2871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vertAlign w:val="superscript"/>
                <w:lang w:eastAsia="ja-JP"/>
              </w:rPr>
              <w:t>st</w:t>
            </w:r>
            <w:r w:rsidR="000E2871"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 xml:space="preserve"> year U15 players only.</w:t>
            </w:r>
          </w:p>
          <w:p w14:paraId="137F2072" w14:textId="0E4E8539" w:rsidR="000E2871" w:rsidRPr="000E53C8" w:rsidRDefault="000E2871" w:rsidP="000E53C8">
            <w:pPr>
              <w:pStyle w:val="ListParagraph"/>
              <w:keepNext/>
              <w:keepLines/>
              <w:numPr>
                <w:ilvl w:val="0"/>
                <w:numId w:val="1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ascii="Palatino Linotype" w:eastAsiaTheme="majorEastAsia" w:hAnsi="Palatino Linotype" w:cstheme="majorBidi"/>
                <w:bCs/>
                <w:spacing w:val="15"/>
                <w:szCs w:val="21"/>
                <w:lang w:eastAsia="ja-JP"/>
              </w:rPr>
              <w:t>No spectators for competitive try-outs.</w:t>
            </w:r>
          </w:p>
          <w:p w14:paraId="033FE450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45267A46" w14:textId="2D69804D" w:rsidR="00D67241" w:rsidRPr="00D67241" w:rsidRDefault="00F46292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IV Agenda</w:t>
            </w:r>
            <w:r w:rsidR="005C28D0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Topic 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–</w:t>
            </w:r>
            <w:r w:rsidR="005C28D0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Competitive Try-Outs I</w:t>
            </w:r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bCs/>
                  <w:color w:val="9F2936" w:themeColor="accent2"/>
                  <w:spacing w:val="15"/>
                  <w:szCs w:val="21"/>
                  <w:lang w:eastAsia="ja-JP"/>
                </w:rPr>
                <w:alias w:val="Agenda 2, presenter:"/>
                <w:tag w:val="Agenda 2, presenter:"/>
                <w:id w:val="2126034385"/>
                <w:placeholder>
                  <w:docPart w:val="2B53225247E34619BD4E86A41A5DC624"/>
                </w:placeholder>
                <w:temporary/>
                <w:showingPlcHdr/>
                <w15:appearance w15:val="hidden"/>
              </w:sdtPr>
              <w:sdtEndPr/>
              <w:sdtContent>
                <w:r w:rsidR="00D67241" w:rsidRPr="00D67241">
                  <w:rPr>
                    <w:rFonts w:asciiTheme="majorHAnsi" w:eastAsiaTheme="majorEastAsia" w:hAnsiTheme="majorHAnsi" w:cstheme="majorBidi"/>
                    <w:bCs/>
                    <w:color w:val="9F2936" w:themeColor="accent2"/>
                    <w:spacing w:val="15"/>
                    <w:szCs w:val="21"/>
                    <w:lang w:eastAsia="ja-JP"/>
                  </w:rPr>
                  <w:t>Presenter</w:t>
                </w:r>
              </w:sdtContent>
            </w:sdt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– </w:t>
            </w:r>
            <w:r w:rsidR="00327D65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Robbie</w:t>
            </w:r>
            <w:r w:rsidR="006E4BF5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George Director of Competitive Hockey</w:t>
            </w:r>
            <w:r w:rsidR="00327D65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</w:p>
          <w:p w14:paraId="702DA586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2233EB36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64FB79E5" w14:textId="09CDF46A" w:rsidR="001A4AB0" w:rsidRPr="00A4721C" w:rsidRDefault="00B05CC3" w:rsidP="00360257">
            <w:pPr>
              <w:keepNext/>
              <w:keepLines/>
              <w:numPr>
                <w:ilvl w:val="0"/>
                <w:numId w:val="16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 w:rsidRPr="00A4721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The Try-Out Process is outlined in the Completive Handbook</w:t>
            </w:r>
            <w:r w:rsidR="00A4721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</w:t>
            </w:r>
          </w:p>
          <w:p w14:paraId="26396699" w14:textId="3A294CE7" w:rsidR="00A4721C" w:rsidRDefault="00A4721C" w:rsidP="00360257">
            <w:pPr>
              <w:keepNext/>
              <w:keepLines/>
              <w:numPr>
                <w:ilvl w:val="0"/>
                <w:numId w:val="16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For a player to attend try-outs they must be a registered member of KVMHA</w:t>
            </w:r>
            <w:r w:rsidR="00466441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with full amount paid and no refunds.</w:t>
            </w:r>
          </w:p>
          <w:p w14:paraId="5D780AB1" w14:textId="6EF4FCDD" w:rsidR="00466441" w:rsidRDefault="00466441" w:rsidP="00360257">
            <w:pPr>
              <w:keepNext/>
              <w:keepLines/>
              <w:numPr>
                <w:ilvl w:val="0"/>
                <w:numId w:val="16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A player’s </w:t>
            </w:r>
            <w:r w:rsidR="00603C1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evaluation score is based upon the ice times attended.</w:t>
            </w:r>
          </w:p>
          <w:p w14:paraId="479590C9" w14:textId="7C73BDEC" w:rsidR="00421D37" w:rsidRPr="00A4721C" w:rsidRDefault="00421D37" w:rsidP="00360257">
            <w:pPr>
              <w:keepNext/>
              <w:keepLines/>
              <w:numPr>
                <w:ilvl w:val="0"/>
                <w:numId w:val="16"/>
              </w:numPr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If a player is released from a Competitive Hockey Team, </w:t>
            </w:r>
            <w:r w:rsidR="00323653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that player must attend balancing for a recreational team if they choose to play</w:t>
            </w:r>
            <w:r w:rsidR="00385BBF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</w:t>
            </w:r>
          </w:p>
          <w:p w14:paraId="6F36CAB8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240BDB0C" w14:textId="2CC1F752" w:rsidR="00D67241" w:rsidRPr="00D67241" w:rsidRDefault="00C525B8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V Agenda</w:t>
            </w:r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Topic: </w:t>
            </w:r>
            <w:r w:rsidR="00760067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Team Fees</w:t>
            </w:r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|</w:t>
            </w:r>
            <w:r w:rsidR="00E23753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Scott Nelson</w:t>
            </w:r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, </w:t>
            </w:r>
            <w:r w:rsidR="00760067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Vice- </w:t>
            </w:r>
            <w:r w:rsidR="00D67241" w:rsidRPr="00D6724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President</w:t>
            </w:r>
          </w:p>
          <w:p w14:paraId="75DF2BE8" w14:textId="77777777" w:rsidR="00D67241" w:rsidRPr="00D67241" w:rsidRDefault="00D67241" w:rsidP="00D67241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spacing w:val="15"/>
                <w:szCs w:val="21"/>
                <w:lang w:eastAsia="ja-JP"/>
              </w:rPr>
            </w:pPr>
          </w:p>
          <w:p w14:paraId="0EDCD785" w14:textId="459AA279" w:rsidR="00A91F72" w:rsidRDefault="004F6E8B" w:rsidP="004F6E8B">
            <w:pPr>
              <w:pStyle w:val="ListParagraph"/>
              <w:keepNext/>
              <w:keepLines/>
              <w:numPr>
                <w:ilvl w:val="0"/>
                <w:numId w:val="2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A proposed limit</w:t>
            </w:r>
            <w:r w:rsidR="00A91F7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or hard cap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to Team </w:t>
            </w:r>
            <w:r w:rsidR="00A91F7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F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ees</w:t>
            </w:r>
            <w:r w:rsidR="00A91F7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to b</w:t>
            </w:r>
            <w:r w:rsidR="00C931F7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e</w:t>
            </w:r>
            <w:r w:rsidR="00A91F7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set as $150.00</w:t>
            </w:r>
          </w:p>
          <w:p w14:paraId="5405124F" w14:textId="77777777" w:rsidR="00C931F7" w:rsidRDefault="00C931F7" w:rsidP="004F6E8B">
            <w:pPr>
              <w:pStyle w:val="ListParagraph"/>
              <w:keepNext/>
              <w:keepLines/>
              <w:numPr>
                <w:ilvl w:val="0"/>
                <w:numId w:val="2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Board discussion as to whether exceptions can and should be made.</w:t>
            </w:r>
          </w:p>
          <w:p w14:paraId="724DAE9F" w14:textId="0B10EA7A" w:rsidR="00D67241" w:rsidRDefault="004F6E8B" w:rsidP="004F6E8B">
            <w:pPr>
              <w:pStyle w:val="ListParagraph"/>
              <w:keepNext/>
              <w:keepLines/>
              <w:numPr>
                <w:ilvl w:val="0"/>
                <w:numId w:val="2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C931F7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Motion set forth </w:t>
            </w:r>
            <w:r w:rsidR="00D5117D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to have Team Fees capped at $150.00</w:t>
            </w:r>
            <w:r w:rsidR="00DE710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and team requests to go beyond this cap will </w:t>
            </w:r>
            <w:r w:rsidR="00217C0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be</w:t>
            </w:r>
            <w:r w:rsidR="00DE710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subje</w:t>
            </w:r>
            <w:r w:rsidR="00217C0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c</w:t>
            </w:r>
            <w:r w:rsidR="00DE710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t to Board Approval</w:t>
            </w:r>
            <w:r w:rsidR="00217C0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 This motion was passed by majority vote.</w:t>
            </w:r>
          </w:p>
          <w:p w14:paraId="22FFF27C" w14:textId="62C3761A" w:rsidR="00217C09" w:rsidRDefault="002338AD" w:rsidP="004F6E8B">
            <w:pPr>
              <w:pStyle w:val="ListParagraph"/>
              <w:keepNext/>
              <w:keepLines/>
              <w:numPr>
                <w:ilvl w:val="0"/>
                <w:numId w:val="2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All Team Budgets must be sent to the Director of Finance bi</w:t>
            </w:r>
            <w:r w:rsidR="00CF48C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-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annually</w:t>
            </w:r>
            <w:r w:rsidR="00CF48C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: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November 1 and March 1.</w:t>
            </w:r>
          </w:p>
          <w:p w14:paraId="45204FCC" w14:textId="523E7FDB" w:rsidR="00CF48CC" w:rsidRDefault="00C525B8" w:rsidP="00CF48CC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VI Agenda</w:t>
            </w:r>
            <w:r w:rsidR="00CF48CC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Topic: </w:t>
            </w:r>
            <w:r w:rsidR="007B2E89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Novice Ice</w:t>
            </w:r>
            <w:r w:rsidR="00B2175A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-</w:t>
            </w:r>
            <w:r w:rsidR="007B2E89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Times</w:t>
            </w:r>
            <w:r w:rsidR="00CF48CC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|</w:t>
            </w:r>
            <w:r w:rsidR="007B2E89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Shane MacDonald </w:t>
            </w:r>
            <w:r w:rsidR="00A949A1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–</w:t>
            </w:r>
            <w:r w:rsidR="007B2E89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  <w:r w:rsidR="00A949A1" w:rsidRP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Director of</w:t>
            </w:r>
            <w:r w:rsidR="00A949A1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IP and Novice</w:t>
            </w:r>
          </w:p>
          <w:p w14:paraId="7D45991F" w14:textId="7210451A" w:rsidR="00C525B8" w:rsidRPr="00C525B8" w:rsidRDefault="00DC4841" w:rsidP="00C525B8">
            <w:pPr>
              <w:pStyle w:val="ListParagraph"/>
              <w:keepNext/>
              <w:keepLines/>
              <w:numPr>
                <w:ilvl w:val="0"/>
                <w:numId w:val="2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 w:rsidRPr="00C525B8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Looking at two jamborees – one around Christmas and one around the end of year.</w:t>
            </w:r>
          </w:p>
          <w:p w14:paraId="62DF16A0" w14:textId="77777777" w:rsidR="00C525B8" w:rsidRDefault="00C525B8" w:rsidP="00C525B8">
            <w:pPr>
              <w:pStyle w:val="ListParagraph"/>
              <w:keepNext/>
              <w:keepLines/>
              <w:numPr>
                <w:ilvl w:val="0"/>
                <w:numId w:val="23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Hoping to host a U9 Tournament in February.</w:t>
            </w:r>
          </w:p>
          <w:p w14:paraId="2F7EA6CA" w14:textId="77777777" w:rsidR="00C525B8" w:rsidRDefault="00C525B8" w:rsidP="00C525B8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</w:p>
          <w:p w14:paraId="4C8C55C6" w14:textId="0809BF28" w:rsidR="00C525B8" w:rsidRPr="00D138EB" w:rsidRDefault="00DC4841" w:rsidP="00C525B8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 w:rsidRPr="00D138EB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lastRenderedPageBreak/>
              <w:t xml:space="preserve"> </w:t>
            </w:r>
            <w:r w:rsidR="00C525B8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VI</w:t>
            </w:r>
            <w:r w:rsidR="00A42652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I</w:t>
            </w:r>
            <w:r w:rsidR="00C525B8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Agenda Topic: </w:t>
            </w:r>
            <w:r w:rsidR="009C48DF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Rec Hockey Start-up</w:t>
            </w:r>
            <w:r w:rsidR="00C525B8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|</w:t>
            </w:r>
            <w:r w:rsidR="00D138EB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Mike Co</w:t>
            </w:r>
            <w:r w:rsid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nley – Director of Recreational hockey</w:t>
            </w:r>
          </w:p>
          <w:p w14:paraId="7F96AEF7" w14:textId="59659DE4" w:rsidR="00CF48CC" w:rsidRPr="00D74AA5" w:rsidRDefault="009C48DF" w:rsidP="00D74AA5">
            <w:pPr>
              <w:pStyle w:val="ListParagraph"/>
              <w:keepNext/>
              <w:keepLines/>
              <w:numPr>
                <w:ilvl w:val="0"/>
                <w:numId w:val="26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 w:rsidRPr="00D74AA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October 6 will </w:t>
            </w:r>
            <w:r w:rsidR="00B2175A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be the beginning of </w:t>
            </w:r>
            <w:r w:rsidRPr="00D74AA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balancing for recreational hockey</w:t>
            </w:r>
            <w:r w:rsidR="00D74AA5" w:rsidRPr="00D74AA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and a Conditioning Skate by Oct. 3</w:t>
            </w:r>
            <w:r w:rsidR="00D74AA5" w:rsidRPr="00D74AA5">
              <w:rPr>
                <w:rFonts w:eastAsiaTheme="majorEastAsia" w:cstheme="majorBidi"/>
                <w:bCs/>
                <w:spacing w:val="15"/>
                <w:szCs w:val="21"/>
                <w:vertAlign w:val="superscript"/>
                <w:lang w:eastAsia="ja-JP"/>
              </w:rPr>
              <w:t>rd</w:t>
            </w:r>
            <w:r w:rsidR="00D74AA5" w:rsidRPr="00D74AA5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</w:t>
            </w:r>
          </w:p>
          <w:p w14:paraId="76C38448" w14:textId="2078D1E6" w:rsidR="00D74AA5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</w:p>
          <w:p w14:paraId="728BD578" w14:textId="2F9D5E21" w:rsidR="00D74AA5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VI</w:t>
            </w:r>
            <w:r w:rsidR="00A42652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II</w:t>
            </w: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Agenda Topic: </w:t>
            </w:r>
            <w:r w:rsidR="00B2175A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Ordering</w:t>
            </w:r>
            <w:r w:rsidR="00A63447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of Materials</w:t>
            </w: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|</w:t>
            </w:r>
            <w:r w:rsidR="00A63447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Glenn Piercy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– Director of Re</w:t>
            </w:r>
            <w:r w:rsidR="00A63447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venue</w:t>
            </w:r>
          </w:p>
          <w:p w14:paraId="06B16084" w14:textId="5DD05476" w:rsidR="00A63447" w:rsidRDefault="00A63447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1C4508AA" w14:textId="620DB512" w:rsidR="00A63447" w:rsidRPr="00CA2821" w:rsidRDefault="00CA2821" w:rsidP="00CA2821">
            <w:pPr>
              <w:pStyle w:val="ListParagraph"/>
              <w:keepNext/>
              <w:keepLines/>
              <w:numPr>
                <w:ilvl w:val="0"/>
                <w:numId w:val="27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 w:rsidRPr="00CA2821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Competitive Teams should have red and white socks.</w:t>
            </w:r>
          </w:p>
          <w:p w14:paraId="172ADA84" w14:textId="4DAE9B43" w:rsidR="00CA2821" w:rsidRDefault="009734FE" w:rsidP="00CA2821">
            <w:pPr>
              <w:pStyle w:val="ListParagraph"/>
              <w:keepNext/>
              <w:keepLines/>
              <w:numPr>
                <w:ilvl w:val="0"/>
                <w:numId w:val="27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Looking to purchase </w:t>
            </w:r>
            <w:r w:rsidR="001D531D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70 </w:t>
            </w:r>
            <w:r w:rsidR="00A3180F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more </w:t>
            </w:r>
            <w:r w:rsidR="001D531D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pairs of red socks</w:t>
            </w:r>
            <w:r w:rsidR="00A3180F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for a</w:t>
            </w:r>
            <w:r w:rsidR="00CC0C48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n approximate total of 180 pairs.</w:t>
            </w:r>
          </w:p>
          <w:p w14:paraId="3E87295D" w14:textId="7A0F4C1A" w:rsidR="00CC0C48" w:rsidRDefault="00CC0C48" w:rsidP="00CA2821">
            <w:pPr>
              <w:pStyle w:val="ListParagraph"/>
              <w:keepNext/>
              <w:keepLines/>
              <w:numPr>
                <w:ilvl w:val="0"/>
                <w:numId w:val="27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Cost for red socks is </w:t>
            </w:r>
            <w:r w:rsidR="00AB2C5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$16.50 per pair from </w:t>
            </w:r>
            <w:proofErr w:type="spellStart"/>
            <w:r w:rsidR="00AB2C5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Rinkside</w:t>
            </w:r>
            <w:proofErr w:type="spellEnd"/>
            <w:r w:rsidR="00AB2C59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Sports.</w:t>
            </w:r>
          </w:p>
          <w:p w14:paraId="37E77044" w14:textId="6BD77579" w:rsidR="00AB2C59" w:rsidRDefault="00AB2C59" w:rsidP="00CA2821">
            <w:pPr>
              <w:pStyle w:val="ListParagraph"/>
              <w:keepNext/>
              <w:keepLines/>
              <w:numPr>
                <w:ilvl w:val="0"/>
                <w:numId w:val="27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Motion put forward to make red and white socks mandatory </w:t>
            </w:r>
            <w:r w:rsidR="00552CBF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for competitive teams in KVMHA. This motion did NOT pass by majority vote.</w:t>
            </w:r>
          </w:p>
          <w:p w14:paraId="43C28484" w14:textId="40FB761F" w:rsidR="00AB285F" w:rsidRDefault="00AB285F" w:rsidP="00CA2821">
            <w:pPr>
              <w:pStyle w:val="ListParagraph"/>
              <w:keepNext/>
              <w:keepLines/>
              <w:numPr>
                <w:ilvl w:val="0"/>
                <w:numId w:val="27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Possible hosting of U13 tournament</w:t>
            </w:r>
            <w:r w:rsidR="00CB1A28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. </w:t>
            </w:r>
          </w:p>
          <w:p w14:paraId="576041F9" w14:textId="69BFC1EC" w:rsidR="00A42652" w:rsidRDefault="00BA406C" w:rsidP="00A42652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IX</w:t>
            </w:r>
            <w:r w:rsidR="00A42652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Agenda Topic: 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COVID Procedures</w:t>
            </w:r>
            <w:r w:rsidR="00A42652"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|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Mike Wilson</w:t>
            </w:r>
            <w:r w:rsidR="00A42652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– Director of </w:t>
            </w:r>
            <w:r w:rsidR="007F30DC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Administration</w:t>
            </w:r>
          </w:p>
          <w:p w14:paraId="406B6891" w14:textId="5D5DC7C2" w:rsidR="007F30DC" w:rsidRDefault="007F30DC" w:rsidP="007F30DC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1</w:t>
            </w:r>
            <w:r w:rsidR="003E773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3E773C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Any questions from Coaches, coordinators, members and/or Board members regarding COVID protocol should eb directed to the Director of Administration.</w:t>
            </w:r>
          </w:p>
          <w:p w14:paraId="5E9AA89D" w14:textId="6700FE71" w:rsidR="003E773C" w:rsidRDefault="003E773C" w:rsidP="003E773C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2. KVMHA will follow </w:t>
            </w:r>
            <w:r w:rsidR="00264BC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Public Health Guidelines as reference. If HNB puts forth hockey specific COVID protocol, we will follow </w:t>
            </w:r>
            <w:r w:rsidR="006E6447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said procedure.</w:t>
            </w:r>
          </w:p>
          <w:p w14:paraId="41125A28" w14:textId="77777777" w:rsidR="00DB4203" w:rsidRDefault="00DB4203" w:rsidP="00DB4203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377D60A3" w14:textId="7447D9BF" w:rsidR="00DB4203" w:rsidRDefault="00DB4203" w:rsidP="00DB4203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X</w:t>
            </w: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General </w:t>
            </w: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Agenda Topic</w:t>
            </w:r>
            <w:r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>s</w:t>
            </w:r>
            <w:r w:rsidRPr="00D138EB"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  <w:t xml:space="preserve">: </w:t>
            </w:r>
          </w:p>
          <w:p w14:paraId="2C2E2C1D" w14:textId="348C4AA4" w:rsidR="006E6447" w:rsidRPr="006422A2" w:rsidRDefault="006067A4" w:rsidP="006422A2">
            <w:pPr>
              <w:pStyle w:val="ListParagraph"/>
              <w:keepNext/>
              <w:keepLines/>
              <w:numPr>
                <w:ilvl w:val="0"/>
                <w:numId w:val="3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Director of Human Resources – Dana Lohnes </w:t>
            </w:r>
            <w:r w:rsidR="00B03480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–</w:t>
            </w:r>
            <w:r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B03480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Potential coaches must apply on-line </w:t>
            </w:r>
            <w:r w:rsidR="006422A2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using</w:t>
            </w:r>
            <w:r w:rsidR="00B03480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the Coach Application Intake F</w:t>
            </w:r>
            <w:r w:rsidR="006422A2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o</w:t>
            </w:r>
            <w:r w:rsidR="00B03480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rm</w:t>
            </w:r>
            <w:r w:rsidR="006422A2" w:rsidRPr="006422A2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.</w:t>
            </w:r>
          </w:p>
          <w:p w14:paraId="11B4B0E9" w14:textId="6701F814" w:rsidR="006422A2" w:rsidRDefault="006422A2" w:rsidP="006422A2">
            <w:pPr>
              <w:pStyle w:val="ListParagraph"/>
              <w:keepNext/>
              <w:keepLines/>
              <w:numPr>
                <w:ilvl w:val="0"/>
                <w:numId w:val="3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Registrar – Lynn Fletcher – Registration is going well with 529 </w:t>
            </w:r>
            <w:r w:rsidR="00971D31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registered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as of Aug. 2</w:t>
            </w:r>
            <w:r w:rsidR="00971D31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9</w:t>
            </w:r>
            <w:r w:rsidR="00971D31" w:rsidRPr="00971D31">
              <w:rPr>
                <w:rFonts w:eastAsiaTheme="majorEastAsia" w:cstheme="majorBidi"/>
                <w:bCs/>
                <w:spacing w:val="15"/>
                <w:szCs w:val="21"/>
                <w:vertAlign w:val="superscript"/>
                <w:lang w:eastAsia="ja-JP"/>
              </w:rPr>
              <w:t>th</w:t>
            </w:r>
            <w:r w:rsidR="00971D31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. </w:t>
            </w:r>
          </w:p>
          <w:p w14:paraId="51970E7A" w14:textId="49F36D65" w:rsidR="00971D31" w:rsidRDefault="00971D31" w:rsidP="006422A2">
            <w:pPr>
              <w:pStyle w:val="ListParagraph"/>
              <w:keepNext/>
              <w:keepLines/>
              <w:numPr>
                <w:ilvl w:val="0"/>
                <w:numId w:val="3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Director of Communications – Kate Craik </w:t>
            </w:r>
            <w:r w:rsidR="00427CFD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427CFD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Sees a need to create a Tournament Committee as a Quorum of the Board and may include other invited Members.</w:t>
            </w:r>
          </w:p>
          <w:p w14:paraId="1AB8A5A5" w14:textId="3FBE59F4" w:rsidR="00F62AEF" w:rsidRDefault="00F62AEF" w:rsidP="006422A2">
            <w:pPr>
              <w:pStyle w:val="ListParagraph"/>
              <w:keepNext/>
              <w:keepLines/>
              <w:numPr>
                <w:ilvl w:val="0"/>
                <w:numId w:val="3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BOARD VOTE – Ryan Morrison – President </w:t>
            </w:r>
            <w:r w:rsidR="00826BB8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826BB8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Voting via email/phone or virtual conferences is allowed </w:t>
            </w:r>
            <w:r w:rsidR="00336DBB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to accommodate Quorums. This was passed by majority vote.</w:t>
            </w:r>
          </w:p>
          <w:p w14:paraId="048DC3D4" w14:textId="77C709EE" w:rsidR="006C4A51" w:rsidRPr="006422A2" w:rsidRDefault="006C4A51" w:rsidP="006422A2">
            <w:pPr>
              <w:pStyle w:val="ListParagraph"/>
              <w:keepNext/>
              <w:keepLines/>
              <w:numPr>
                <w:ilvl w:val="0"/>
                <w:numId w:val="30"/>
              </w:numPr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NEXT MEETING </w:t>
            </w:r>
            <w:r w:rsidR="00CF67EB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–</w:t>
            </w:r>
            <w:r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</w:t>
            </w:r>
            <w:r w:rsidR="00CF67EB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>Sep 26</w:t>
            </w:r>
            <w:r w:rsidR="00FB5647"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  <w:t xml:space="preserve"> at 6:30 PM @ Chris Saunders Memorial.</w:t>
            </w:r>
          </w:p>
          <w:p w14:paraId="12ECECCC" w14:textId="26450FAC" w:rsidR="007F30DC" w:rsidRDefault="007F30DC" w:rsidP="00A42652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</w:p>
          <w:p w14:paraId="427710DA" w14:textId="77777777" w:rsidR="007F30DC" w:rsidRPr="00A42652" w:rsidRDefault="007F30DC" w:rsidP="00A42652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</w:p>
          <w:p w14:paraId="2127E46B" w14:textId="1272ABA0" w:rsidR="00D74AA5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542EC8EE" w14:textId="21DF27F5" w:rsidR="00D74AA5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090C9F26" w14:textId="77777777" w:rsidR="00D74AA5" w:rsidRPr="00D138EB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ind w:left="0"/>
              <w:contextualSpacing/>
              <w:outlineLvl w:val="1"/>
              <w:rPr>
                <w:rFonts w:asciiTheme="majorHAnsi" w:eastAsiaTheme="majorEastAsia" w:hAnsiTheme="majorHAnsi" w:cstheme="majorBidi"/>
                <w:bCs/>
                <w:color w:val="9F2936" w:themeColor="accent2"/>
                <w:spacing w:val="15"/>
                <w:szCs w:val="21"/>
                <w:lang w:eastAsia="ja-JP"/>
              </w:rPr>
            </w:pPr>
          </w:p>
          <w:p w14:paraId="56191BED" w14:textId="77777777" w:rsidR="00D74AA5" w:rsidRPr="00D74AA5" w:rsidRDefault="00D74AA5" w:rsidP="00D74AA5">
            <w:pPr>
              <w:keepNext/>
              <w:keepLines/>
              <w:pBdr>
                <w:top w:val="single" w:sz="4" w:space="1" w:color="1B587C" w:themeColor="accent3"/>
              </w:pBdr>
              <w:spacing w:before="360" w:after="160"/>
              <w:outlineLvl w:val="1"/>
              <w:rPr>
                <w:rFonts w:eastAsiaTheme="majorEastAsia" w:cstheme="majorBidi"/>
                <w:bCs/>
                <w:spacing w:val="15"/>
                <w:szCs w:val="21"/>
                <w:lang w:eastAsia="ja-JP"/>
              </w:rPr>
            </w:pPr>
          </w:p>
          <w:p w14:paraId="53252B5E" w14:textId="77777777" w:rsidR="007506B5" w:rsidRPr="00D138EB" w:rsidRDefault="007506B5" w:rsidP="007506B5">
            <w:pPr>
              <w:ind w:left="0"/>
            </w:pPr>
          </w:p>
        </w:tc>
        <w:tc>
          <w:tcPr>
            <w:tcW w:w="2162" w:type="dxa"/>
          </w:tcPr>
          <w:p w14:paraId="53FD8FE3" w14:textId="77777777" w:rsidR="007506B5" w:rsidRPr="00D138EB" w:rsidRDefault="007506B5" w:rsidP="007506B5">
            <w:pPr>
              <w:ind w:left="0"/>
            </w:pPr>
          </w:p>
        </w:tc>
        <w:tc>
          <w:tcPr>
            <w:tcW w:w="180" w:type="dxa"/>
          </w:tcPr>
          <w:p w14:paraId="4185D008" w14:textId="77777777" w:rsidR="007506B5" w:rsidRPr="00D138EB" w:rsidRDefault="007506B5" w:rsidP="007506B5">
            <w:pPr>
              <w:ind w:left="0"/>
            </w:pPr>
          </w:p>
        </w:tc>
      </w:tr>
      <w:tr w:rsidR="007506B5" w:rsidRPr="00D138EB" w14:paraId="25DC442E" w14:textId="77777777" w:rsidTr="007506B5">
        <w:trPr>
          <w:gridAfter w:val="3"/>
          <w:wAfter w:w="6300" w:type="dxa"/>
        </w:trPr>
        <w:tc>
          <w:tcPr>
            <w:tcW w:w="2250" w:type="dxa"/>
          </w:tcPr>
          <w:p w14:paraId="6FF170F9" w14:textId="77777777" w:rsidR="007506B5" w:rsidRPr="00D138EB" w:rsidRDefault="007506B5" w:rsidP="007506B5">
            <w:pPr>
              <w:ind w:left="0"/>
            </w:pPr>
          </w:p>
        </w:tc>
        <w:tc>
          <w:tcPr>
            <w:tcW w:w="2250" w:type="dxa"/>
          </w:tcPr>
          <w:p w14:paraId="1C87EEAE" w14:textId="77777777" w:rsidR="007506B5" w:rsidRPr="00D138EB" w:rsidRDefault="007506B5" w:rsidP="007506B5">
            <w:pPr>
              <w:ind w:left="0"/>
            </w:pPr>
          </w:p>
        </w:tc>
      </w:tr>
    </w:tbl>
    <w:p w14:paraId="6D4AF8D4" w14:textId="63343FC2" w:rsidR="00745527" w:rsidRPr="00D138EB" w:rsidRDefault="00A979E1" w:rsidP="005B3FB6">
      <w:pPr>
        <w:pStyle w:val="Heading2"/>
        <w:ind w:left="0"/>
        <w:rPr>
          <w:rStyle w:val="SubtleEmphasis"/>
          <w:i w:val="0"/>
          <w:iCs w:val="0"/>
        </w:rPr>
      </w:pPr>
      <w:r w:rsidRPr="00D138EB">
        <w:t xml:space="preserve"> </w:t>
      </w:r>
    </w:p>
    <w:sectPr w:rsidR="00745527" w:rsidRPr="00D138EB" w:rsidSect="00BB1610">
      <w:footerReference w:type="default" r:id="rId9"/>
      <w:pgSz w:w="12240" w:h="15840"/>
      <w:pgMar w:top="720" w:right="288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4135" w14:textId="77777777" w:rsidR="005F3354" w:rsidRDefault="005F3354">
      <w:pPr>
        <w:spacing w:after="0"/>
      </w:pPr>
      <w:r>
        <w:separator/>
      </w:r>
    </w:p>
  </w:endnote>
  <w:endnote w:type="continuationSeparator" w:id="0">
    <w:p w14:paraId="1B428FCA" w14:textId="77777777" w:rsidR="005F3354" w:rsidRDefault="005F3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9E0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D41E" w14:textId="77777777" w:rsidR="005F3354" w:rsidRDefault="005F3354">
      <w:pPr>
        <w:spacing w:after="0"/>
      </w:pPr>
      <w:r>
        <w:separator/>
      </w:r>
    </w:p>
  </w:footnote>
  <w:footnote w:type="continuationSeparator" w:id="0">
    <w:p w14:paraId="6D2AF1C1" w14:textId="77777777" w:rsidR="005F3354" w:rsidRDefault="005F33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D7086"/>
    <w:multiLevelType w:val="hybridMultilevel"/>
    <w:tmpl w:val="73A4BFDC"/>
    <w:lvl w:ilvl="0" w:tplc="FA786B1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024078FB"/>
    <w:multiLevelType w:val="hybridMultilevel"/>
    <w:tmpl w:val="1534F41A"/>
    <w:lvl w:ilvl="0" w:tplc="4ABA4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F43A1"/>
    <w:multiLevelType w:val="hybridMultilevel"/>
    <w:tmpl w:val="4EAEE9F6"/>
    <w:lvl w:ilvl="0" w:tplc="41F4A9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0C6C3F13"/>
    <w:multiLevelType w:val="hybridMultilevel"/>
    <w:tmpl w:val="1F94EF00"/>
    <w:lvl w:ilvl="0" w:tplc="6D782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0DCC7023"/>
    <w:multiLevelType w:val="hybridMultilevel"/>
    <w:tmpl w:val="BA362814"/>
    <w:lvl w:ilvl="0" w:tplc="1C7AC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9187B"/>
    <w:multiLevelType w:val="hybridMultilevel"/>
    <w:tmpl w:val="C7AC9DF4"/>
    <w:lvl w:ilvl="0" w:tplc="060A0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433B8"/>
    <w:multiLevelType w:val="hybridMultilevel"/>
    <w:tmpl w:val="FACE62F8"/>
    <w:lvl w:ilvl="0" w:tplc="A93287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15341875"/>
    <w:multiLevelType w:val="hybridMultilevel"/>
    <w:tmpl w:val="44EEBF1C"/>
    <w:lvl w:ilvl="0" w:tplc="20304ED2">
      <w:numFmt w:val="bullet"/>
      <w:lvlText w:val=""/>
      <w:lvlJc w:val="left"/>
      <w:pPr>
        <w:ind w:left="432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169F76D7"/>
    <w:multiLevelType w:val="hybridMultilevel"/>
    <w:tmpl w:val="AF9A25DA"/>
    <w:lvl w:ilvl="0" w:tplc="BA62D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A4883"/>
    <w:multiLevelType w:val="hybridMultilevel"/>
    <w:tmpl w:val="2B7CB05C"/>
    <w:lvl w:ilvl="0" w:tplc="39B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22EE"/>
    <w:multiLevelType w:val="hybridMultilevel"/>
    <w:tmpl w:val="28E666F6"/>
    <w:lvl w:ilvl="0" w:tplc="5C6AA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9D3"/>
    <w:multiLevelType w:val="hybridMultilevel"/>
    <w:tmpl w:val="BBA8A9C8"/>
    <w:lvl w:ilvl="0" w:tplc="D1D44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9F2936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E512C"/>
    <w:multiLevelType w:val="hybridMultilevel"/>
    <w:tmpl w:val="0A00E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340"/>
    <w:multiLevelType w:val="hybridMultilevel"/>
    <w:tmpl w:val="A9D4A712"/>
    <w:lvl w:ilvl="0" w:tplc="FAFEAD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C5090E"/>
    <w:multiLevelType w:val="hybridMultilevel"/>
    <w:tmpl w:val="0A00E3AE"/>
    <w:lvl w:ilvl="0" w:tplc="9B4E8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7E84"/>
    <w:multiLevelType w:val="hybridMultilevel"/>
    <w:tmpl w:val="1948387A"/>
    <w:lvl w:ilvl="0" w:tplc="10249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E0677"/>
    <w:multiLevelType w:val="hybridMultilevel"/>
    <w:tmpl w:val="B45008F0"/>
    <w:lvl w:ilvl="0" w:tplc="0EB47CD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D60B8"/>
    <w:multiLevelType w:val="hybridMultilevel"/>
    <w:tmpl w:val="F6907FDC"/>
    <w:lvl w:ilvl="0" w:tplc="C0A0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022E"/>
    <w:multiLevelType w:val="hybridMultilevel"/>
    <w:tmpl w:val="B86EFD9C"/>
    <w:lvl w:ilvl="0" w:tplc="4AD0A2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7A4C7B9B"/>
    <w:multiLevelType w:val="hybridMultilevel"/>
    <w:tmpl w:val="59CE8DC0"/>
    <w:lvl w:ilvl="0" w:tplc="CC5A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5301">
    <w:abstractNumId w:val="9"/>
  </w:num>
  <w:num w:numId="2" w16cid:durableId="1707828240">
    <w:abstractNumId w:val="7"/>
  </w:num>
  <w:num w:numId="3" w16cid:durableId="2085183113">
    <w:abstractNumId w:val="6"/>
  </w:num>
  <w:num w:numId="4" w16cid:durableId="914124288">
    <w:abstractNumId w:val="5"/>
  </w:num>
  <w:num w:numId="5" w16cid:durableId="663704067">
    <w:abstractNumId w:val="4"/>
  </w:num>
  <w:num w:numId="6" w16cid:durableId="1568034183">
    <w:abstractNumId w:val="8"/>
  </w:num>
  <w:num w:numId="7" w16cid:durableId="1361126271">
    <w:abstractNumId w:val="3"/>
  </w:num>
  <w:num w:numId="8" w16cid:durableId="1298998546">
    <w:abstractNumId w:val="2"/>
  </w:num>
  <w:num w:numId="9" w16cid:durableId="15935765">
    <w:abstractNumId w:val="1"/>
  </w:num>
  <w:num w:numId="10" w16cid:durableId="824978804">
    <w:abstractNumId w:val="0"/>
  </w:num>
  <w:num w:numId="11" w16cid:durableId="2368110">
    <w:abstractNumId w:val="10"/>
  </w:num>
  <w:num w:numId="12" w16cid:durableId="1831409823">
    <w:abstractNumId w:val="24"/>
  </w:num>
  <w:num w:numId="13" w16cid:durableId="1204637131">
    <w:abstractNumId w:val="22"/>
  </w:num>
  <w:num w:numId="14" w16cid:durableId="1759448745">
    <w:abstractNumId w:val="17"/>
  </w:num>
  <w:num w:numId="15" w16cid:durableId="310061454">
    <w:abstractNumId w:val="21"/>
  </w:num>
  <w:num w:numId="16" w16cid:durableId="468591473">
    <w:abstractNumId w:val="29"/>
  </w:num>
  <w:num w:numId="17" w16cid:durableId="1369263539">
    <w:abstractNumId w:val="12"/>
  </w:num>
  <w:num w:numId="18" w16cid:durableId="1829247717">
    <w:abstractNumId w:val="28"/>
  </w:num>
  <w:num w:numId="19" w16cid:durableId="431630456">
    <w:abstractNumId w:val="13"/>
  </w:num>
  <w:num w:numId="20" w16cid:durableId="101656471">
    <w:abstractNumId w:val="23"/>
  </w:num>
  <w:num w:numId="21" w16cid:durableId="1509561637">
    <w:abstractNumId w:val="18"/>
  </w:num>
  <w:num w:numId="22" w16cid:durableId="990913371">
    <w:abstractNumId w:val="26"/>
  </w:num>
  <w:num w:numId="23" w16cid:durableId="2013101682">
    <w:abstractNumId w:val="20"/>
  </w:num>
  <w:num w:numId="24" w16cid:durableId="1616979991">
    <w:abstractNumId w:val="11"/>
  </w:num>
  <w:num w:numId="25" w16cid:durableId="344794023">
    <w:abstractNumId w:val="25"/>
  </w:num>
  <w:num w:numId="26" w16cid:durableId="729809105">
    <w:abstractNumId w:val="15"/>
  </w:num>
  <w:num w:numId="27" w16cid:durableId="1577203811">
    <w:abstractNumId w:val="27"/>
  </w:num>
  <w:num w:numId="28" w16cid:durableId="563834365">
    <w:abstractNumId w:val="16"/>
  </w:num>
  <w:num w:numId="29" w16cid:durableId="772821648">
    <w:abstractNumId w:val="19"/>
  </w:num>
  <w:num w:numId="30" w16cid:durableId="1507819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18"/>
    <w:rsid w:val="00024B33"/>
    <w:rsid w:val="0004448C"/>
    <w:rsid w:val="0006421F"/>
    <w:rsid w:val="00070820"/>
    <w:rsid w:val="000A0F7E"/>
    <w:rsid w:val="000E2871"/>
    <w:rsid w:val="000E53C8"/>
    <w:rsid w:val="001005E5"/>
    <w:rsid w:val="00107A25"/>
    <w:rsid w:val="001118FD"/>
    <w:rsid w:val="00141482"/>
    <w:rsid w:val="00142964"/>
    <w:rsid w:val="00152CC8"/>
    <w:rsid w:val="001652E1"/>
    <w:rsid w:val="0017681F"/>
    <w:rsid w:val="00176D6F"/>
    <w:rsid w:val="0018076C"/>
    <w:rsid w:val="001A4AB0"/>
    <w:rsid w:val="001B0F16"/>
    <w:rsid w:val="001C4546"/>
    <w:rsid w:val="001D531D"/>
    <w:rsid w:val="001D7E53"/>
    <w:rsid w:val="00217C09"/>
    <w:rsid w:val="002338AD"/>
    <w:rsid w:val="00254F9C"/>
    <w:rsid w:val="0025752C"/>
    <w:rsid w:val="00264BC2"/>
    <w:rsid w:val="002760FE"/>
    <w:rsid w:val="0028677A"/>
    <w:rsid w:val="00296118"/>
    <w:rsid w:val="002973A1"/>
    <w:rsid w:val="002B15FE"/>
    <w:rsid w:val="002B6C94"/>
    <w:rsid w:val="002C3C70"/>
    <w:rsid w:val="002E7469"/>
    <w:rsid w:val="002F4ABE"/>
    <w:rsid w:val="00311C9F"/>
    <w:rsid w:val="00314459"/>
    <w:rsid w:val="003173A8"/>
    <w:rsid w:val="00323653"/>
    <w:rsid w:val="003256CE"/>
    <w:rsid w:val="00327D65"/>
    <w:rsid w:val="00332A05"/>
    <w:rsid w:val="00336DBB"/>
    <w:rsid w:val="00352394"/>
    <w:rsid w:val="00360257"/>
    <w:rsid w:val="00377682"/>
    <w:rsid w:val="00385BBF"/>
    <w:rsid w:val="00385E06"/>
    <w:rsid w:val="003B1BCE"/>
    <w:rsid w:val="003C1B81"/>
    <w:rsid w:val="003C6B6C"/>
    <w:rsid w:val="003E773C"/>
    <w:rsid w:val="003F4361"/>
    <w:rsid w:val="003F798E"/>
    <w:rsid w:val="0041439B"/>
    <w:rsid w:val="00421D37"/>
    <w:rsid w:val="00427CFD"/>
    <w:rsid w:val="00444D8F"/>
    <w:rsid w:val="00466441"/>
    <w:rsid w:val="00477416"/>
    <w:rsid w:val="004A3F9B"/>
    <w:rsid w:val="004C0A4E"/>
    <w:rsid w:val="004C14AE"/>
    <w:rsid w:val="004F69C6"/>
    <w:rsid w:val="004F6E8B"/>
    <w:rsid w:val="00511251"/>
    <w:rsid w:val="0052642B"/>
    <w:rsid w:val="00551E60"/>
    <w:rsid w:val="00552CBF"/>
    <w:rsid w:val="00557792"/>
    <w:rsid w:val="00595292"/>
    <w:rsid w:val="005B3FB6"/>
    <w:rsid w:val="005C28D0"/>
    <w:rsid w:val="005C65EC"/>
    <w:rsid w:val="005E5CD7"/>
    <w:rsid w:val="005E7D19"/>
    <w:rsid w:val="005F3354"/>
    <w:rsid w:val="00603C15"/>
    <w:rsid w:val="006067A4"/>
    <w:rsid w:val="006422A2"/>
    <w:rsid w:val="0066086F"/>
    <w:rsid w:val="00672A6F"/>
    <w:rsid w:val="006754D5"/>
    <w:rsid w:val="006928B4"/>
    <w:rsid w:val="00695B9B"/>
    <w:rsid w:val="006A39EE"/>
    <w:rsid w:val="006A7A67"/>
    <w:rsid w:val="006C4A51"/>
    <w:rsid w:val="006D571F"/>
    <w:rsid w:val="006E4BF5"/>
    <w:rsid w:val="006E6447"/>
    <w:rsid w:val="006F5A3F"/>
    <w:rsid w:val="00710D77"/>
    <w:rsid w:val="0071168B"/>
    <w:rsid w:val="00714174"/>
    <w:rsid w:val="007253CC"/>
    <w:rsid w:val="007426A5"/>
    <w:rsid w:val="00745527"/>
    <w:rsid w:val="00745B28"/>
    <w:rsid w:val="007506B5"/>
    <w:rsid w:val="00760067"/>
    <w:rsid w:val="007B2E89"/>
    <w:rsid w:val="007F30DC"/>
    <w:rsid w:val="007F60D1"/>
    <w:rsid w:val="00826BB8"/>
    <w:rsid w:val="008431CB"/>
    <w:rsid w:val="00861CBA"/>
    <w:rsid w:val="008B1382"/>
    <w:rsid w:val="008B331F"/>
    <w:rsid w:val="008C39EE"/>
    <w:rsid w:val="008E2FAF"/>
    <w:rsid w:val="008F0F0E"/>
    <w:rsid w:val="00921095"/>
    <w:rsid w:val="0093449B"/>
    <w:rsid w:val="00946692"/>
    <w:rsid w:val="00961602"/>
    <w:rsid w:val="00971D31"/>
    <w:rsid w:val="009734FE"/>
    <w:rsid w:val="00976CCB"/>
    <w:rsid w:val="009916AE"/>
    <w:rsid w:val="009A1E91"/>
    <w:rsid w:val="009B20CF"/>
    <w:rsid w:val="009C4459"/>
    <w:rsid w:val="009C48DF"/>
    <w:rsid w:val="009D5344"/>
    <w:rsid w:val="009F3D6A"/>
    <w:rsid w:val="009F4334"/>
    <w:rsid w:val="00A3180F"/>
    <w:rsid w:val="00A42652"/>
    <w:rsid w:val="00A47149"/>
    <w:rsid w:val="00A4721C"/>
    <w:rsid w:val="00A63447"/>
    <w:rsid w:val="00A80AA1"/>
    <w:rsid w:val="00A91F72"/>
    <w:rsid w:val="00A949A1"/>
    <w:rsid w:val="00A979E1"/>
    <w:rsid w:val="00AA75AF"/>
    <w:rsid w:val="00AB285F"/>
    <w:rsid w:val="00AB2C59"/>
    <w:rsid w:val="00B02526"/>
    <w:rsid w:val="00B03480"/>
    <w:rsid w:val="00B05CC3"/>
    <w:rsid w:val="00B101E2"/>
    <w:rsid w:val="00B115E8"/>
    <w:rsid w:val="00B2175A"/>
    <w:rsid w:val="00B45E12"/>
    <w:rsid w:val="00B469F2"/>
    <w:rsid w:val="00B7088B"/>
    <w:rsid w:val="00B814E4"/>
    <w:rsid w:val="00BA406C"/>
    <w:rsid w:val="00BB1610"/>
    <w:rsid w:val="00BF0199"/>
    <w:rsid w:val="00C470B5"/>
    <w:rsid w:val="00C525B8"/>
    <w:rsid w:val="00C63864"/>
    <w:rsid w:val="00C85410"/>
    <w:rsid w:val="00C9013A"/>
    <w:rsid w:val="00C931F7"/>
    <w:rsid w:val="00C93B61"/>
    <w:rsid w:val="00CA1EF6"/>
    <w:rsid w:val="00CA2821"/>
    <w:rsid w:val="00CB1A28"/>
    <w:rsid w:val="00CB50F2"/>
    <w:rsid w:val="00CC0884"/>
    <w:rsid w:val="00CC0C48"/>
    <w:rsid w:val="00CF48CC"/>
    <w:rsid w:val="00CF5C61"/>
    <w:rsid w:val="00CF67EB"/>
    <w:rsid w:val="00D034C2"/>
    <w:rsid w:val="00D12792"/>
    <w:rsid w:val="00D138EB"/>
    <w:rsid w:val="00D30B33"/>
    <w:rsid w:val="00D43025"/>
    <w:rsid w:val="00D5117D"/>
    <w:rsid w:val="00D6466C"/>
    <w:rsid w:val="00D67241"/>
    <w:rsid w:val="00D74AA5"/>
    <w:rsid w:val="00D84F31"/>
    <w:rsid w:val="00D90A37"/>
    <w:rsid w:val="00D92DD9"/>
    <w:rsid w:val="00DB4203"/>
    <w:rsid w:val="00DC0C5D"/>
    <w:rsid w:val="00DC0FA1"/>
    <w:rsid w:val="00DC2307"/>
    <w:rsid w:val="00DC4841"/>
    <w:rsid w:val="00DE7105"/>
    <w:rsid w:val="00E047B5"/>
    <w:rsid w:val="00E13EAC"/>
    <w:rsid w:val="00E23753"/>
    <w:rsid w:val="00E52810"/>
    <w:rsid w:val="00E540B6"/>
    <w:rsid w:val="00E65AC4"/>
    <w:rsid w:val="00E70274"/>
    <w:rsid w:val="00E70F21"/>
    <w:rsid w:val="00E822B9"/>
    <w:rsid w:val="00E93315"/>
    <w:rsid w:val="00EB43FE"/>
    <w:rsid w:val="00EC7696"/>
    <w:rsid w:val="00EE2A62"/>
    <w:rsid w:val="00EE77FC"/>
    <w:rsid w:val="00EE795B"/>
    <w:rsid w:val="00EF13E4"/>
    <w:rsid w:val="00EF1B09"/>
    <w:rsid w:val="00F045FD"/>
    <w:rsid w:val="00F26FE5"/>
    <w:rsid w:val="00F45ED3"/>
    <w:rsid w:val="00F46292"/>
    <w:rsid w:val="00F560A1"/>
    <w:rsid w:val="00F62AEF"/>
    <w:rsid w:val="00F74A26"/>
    <w:rsid w:val="00F7626E"/>
    <w:rsid w:val="00F857FC"/>
    <w:rsid w:val="00F97BC7"/>
    <w:rsid w:val="00FA2B13"/>
    <w:rsid w:val="00FB5647"/>
    <w:rsid w:val="00FB5FCA"/>
    <w:rsid w:val="00FC130B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97BC"/>
  <w15:chartTrackingRefBased/>
  <w15:docId w15:val="{00F5D715-22D5-4463-8337-7FC2B192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wilson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44D71DBBC4680B501298780A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0DCA-8912-4496-9F89-D9F138110121}"/>
      </w:docPartPr>
      <w:docPartBody>
        <w:p w:rsidR="00E37BD9" w:rsidRDefault="00BA5072">
          <w:pPr>
            <w:pStyle w:val="C3C44D71DBBC4680B501298780AFC5DA"/>
          </w:pPr>
          <w:r>
            <w:t>Meeting location</w:t>
          </w:r>
        </w:p>
      </w:docPartBody>
    </w:docPart>
    <w:docPart>
      <w:docPartPr>
        <w:name w:val="2A21A1BD4CFD4F51855B087CB80B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8A49-BC79-4742-833B-D1472A2AC41F}"/>
      </w:docPartPr>
      <w:docPartBody>
        <w:p w:rsidR="00E37BD9" w:rsidRDefault="00BA5072">
          <w:pPr>
            <w:pStyle w:val="2A21A1BD4CFD4F51855B087CB80B19B7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618BDEF109F4D078EE4890857D2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42AD-007D-4824-9DB6-5849C6780D88}"/>
      </w:docPartPr>
      <w:docPartBody>
        <w:p w:rsidR="00E37BD9" w:rsidRDefault="00BA5072">
          <w:pPr>
            <w:pStyle w:val="5618BDEF109F4D078EE4890857D2039C"/>
          </w:pPr>
          <w:r w:rsidRPr="00A979E1">
            <w:t>Meeting called by</w:t>
          </w:r>
        </w:p>
      </w:docPartBody>
    </w:docPart>
    <w:docPart>
      <w:docPartPr>
        <w:name w:val="C25DBBC6A6714D19AAD99BE0636E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5D0A-1033-4021-AEB5-95FF20B5C6F8}"/>
      </w:docPartPr>
      <w:docPartBody>
        <w:p w:rsidR="00E37BD9" w:rsidRDefault="00BA5072">
          <w:pPr>
            <w:pStyle w:val="C25DBBC6A6714D19AAD99BE0636E561C"/>
          </w:pPr>
          <w:r w:rsidRPr="00A979E1">
            <w:t>Type of meeting</w:t>
          </w:r>
        </w:p>
      </w:docPartBody>
    </w:docPart>
    <w:docPart>
      <w:docPartPr>
        <w:name w:val="8C7D4720417646438E6FEB934568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A440-B598-4854-A207-BD29A5170C1A}"/>
      </w:docPartPr>
      <w:docPartBody>
        <w:p w:rsidR="00E37BD9" w:rsidRDefault="00BA5072">
          <w:pPr>
            <w:pStyle w:val="8C7D4720417646438E6FEB93456842AF"/>
          </w:pPr>
          <w:r w:rsidRPr="00A979E1">
            <w:t>Facilitator</w:t>
          </w:r>
        </w:p>
      </w:docPartBody>
    </w:docPart>
    <w:docPart>
      <w:docPartPr>
        <w:name w:val="87D5D52F04AB4A2CA5185D1BF782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0822-7FE6-4609-9629-684245F97337}"/>
      </w:docPartPr>
      <w:docPartBody>
        <w:p w:rsidR="00E37BD9" w:rsidRDefault="00BA5072">
          <w:pPr>
            <w:pStyle w:val="87D5D52F04AB4A2CA5185D1BF7824F36"/>
          </w:pPr>
          <w:r w:rsidRPr="00A979E1">
            <w:t>Note taker</w:t>
          </w:r>
        </w:p>
      </w:docPartBody>
    </w:docPart>
    <w:docPart>
      <w:docPartPr>
        <w:name w:val="E385D64080B34D6680C8EB87C749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BE86-012C-41FE-9A24-7B504D5DAC83}"/>
      </w:docPartPr>
      <w:docPartBody>
        <w:p w:rsidR="00E37BD9" w:rsidRDefault="00BA5072">
          <w:pPr>
            <w:pStyle w:val="E385D64080B34D6680C8EB87C7499B1D"/>
          </w:pPr>
          <w:r>
            <w:t>Agenda topics</w:t>
          </w:r>
        </w:p>
      </w:docPartBody>
    </w:docPart>
    <w:docPart>
      <w:docPartPr>
        <w:name w:val="E63B1340E1D04B94BF57B108BDF2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AB46-27E0-4F0D-87F9-F2E744D760F3}"/>
      </w:docPartPr>
      <w:docPartBody>
        <w:p w:rsidR="00E37BD9" w:rsidRDefault="00BA5072">
          <w:pPr>
            <w:pStyle w:val="E63B1340E1D04B94BF57B108BDF21C7F"/>
          </w:pPr>
          <w:r>
            <w:t>Presenter</w:t>
          </w:r>
        </w:p>
      </w:docPartBody>
    </w:docPart>
    <w:docPart>
      <w:docPartPr>
        <w:name w:val="DA03635FD3624614AB21668BEBF3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CEDE-44C4-48BB-9C4D-475F4B2FB905}"/>
      </w:docPartPr>
      <w:docPartBody>
        <w:p w:rsidR="00E0567E" w:rsidRDefault="008E1E90" w:rsidP="008E1E90">
          <w:pPr>
            <w:pStyle w:val="DA03635FD3624614AB21668BEBF39277"/>
          </w:pPr>
          <w:r>
            <w:t>Presenter</w:t>
          </w:r>
        </w:p>
      </w:docPartBody>
    </w:docPart>
    <w:docPart>
      <w:docPartPr>
        <w:name w:val="0BB74C4192F741B88E096080A44D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9F90-5E60-407C-9A8B-94B19F03BB1D}"/>
      </w:docPartPr>
      <w:docPartBody>
        <w:p w:rsidR="00E0567E" w:rsidRDefault="008E1E90" w:rsidP="008E1E90">
          <w:pPr>
            <w:pStyle w:val="0BB74C4192F741B88E096080A44DD522"/>
          </w:pPr>
          <w:r>
            <w:t>Presenter</w:t>
          </w:r>
        </w:p>
      </w:docPartBody>
    </w:docPart>
    <w:docPart>
      <w:docPartPr>
        <w:name w:val="2B53225247E34619BD4E86A41A5D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DB93-72BE-4F3C-A27F-5015FE97627F}"/>
      </w:docPartPr>
      <w:docPartBody>
        <w:p w:rsidR="00E0567E" w:rsidRDefault="008E1E90" w:rsidP="008E1E90">
          <w:pPr>
            <w:pStyle w:val="2B53225247E34619BD4E86A41A5DC624"/>
          </w:pPr>
          <w:r>
            <w:t>Presenter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72"/>
    <w:rsid w:val="0025374B"/>
    <w:rsid w:val="0036153A"/>
    <w:rsid w:val="00371863"/>
    <w:rsid w:val="008E1E90"/>
    <w:rsid w:val="00921A43"/>
    <w:rsid w:val="009765BF"/>
    <w:rsid w:val="00BA5072"/>
    <w:rsid w:val="00E0567E"/>
    <w:rsid w:val="00E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C3C44D71DBBC4680B501298780AFC5DA">
    <w:name w:val="C3C44D71DBBC4680B501298780AFC5DA"/>
  </w:style>
  <w:style w:type="paragraph" w:customStyle="1" w:styleId="2A21A1BD4CFD4F51855B087CB80B19B7">
    <w:name w:val="2A21A1BD4CFD4F51855B087CB80B19B7"/>
  </w:style>
  <w:style w:type="paragraph" w:customStyle="1" w:styleId="5618BDEF109F4D078EE4890857D2039C">
    <w:name w:val="5618BDEF109F4D078EE4890857D2039C"/>
  </w:style>
  <w:style w:type="paragraph" w:customStyle="1" w:styleId="C25DBBC6A6714D19AAD99BE0636E561C">
    <w:name w:val="C25DBBC6A6714D19AAD99BE0636E561C"/>
  </w:style>
  <w:style w:type="paragraph" w:customStyle="1" w:styleId="8C7D4720417646438E6FEB93456842AF">
    <w:name w:val="8C7D4720417646438E6FEB93456842AF"/>
  </w:style>
  <w:style w:type="paragraph" w:customStyle="1" w:styleId="87D5D52F04AB4A2CA5185D1BF7824F36">
    <w:name w:val="87D5D52F04AB4A2CA5185D1BF7824F36"/>
  </w:style>
  <w:style w:type="paragraph" w:customStyle="1" w:styleId="E385D64080B34D6680C8EB87C7499B1D">
    <w:name w:val="E385D64080B34D6680C8EB87C7499B1D"/>
  </w:style>
  <w:style w:type="paragraph" w:customStyle="1" w:styleId="E63B1340E1D04B94BF57B108BDF21C7F">
    <w:name w:val="E63B1340E1D04B94BF57B108BDF21C7F"/>
  </w:style>
  <w:style w:type="paragraph" w:customStyle="1" w:styleId="DA03635FD3624614AB21668BEBF39277">
    <w:name w:val="DA03635FD3624614AB21668BEBF39277"/>
    <w:rsid w:val="008E1E90"/>
  </w:style>
  <w:style w:type="paragraph" w:customStyle="1" w:styleId="0BB74C4192F741B88E096080A44DD522">
    <w:name w:val="0BB74C4192F741B88E096080A44DD522"/>
    <w:rsid w:val="008E1E90"/>
  </w:style>
  <w:style w:type="paragraph" w:customStyle="1" w:styleId="2B53225247E34619BD4E86A41A5DC624">
    <w:name w:val="2B53225247E34619BD4E86A41A5DC624"/>
    <w:rsid w:val="008E1E90"/>
  </w:style>
  <w:style w:type="paragraph" w:customStyle="1" w:styleId="E7EB78614D194A1FAC707848E4D920BF">
    <w:name w:val="E7EB78614D194A1FAC707848E4D920BF"/>
    <w:rsid w:val="008E1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</Template>
  <TotalTime>142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Wilson, Michael (ASD-S)</cp:lastModifiedBy>
  <cp:revision>165</cp:revision>
  <dcterms:created xsi:type="dcterms:W3CDTF">2022-05-18T19:03:00Z</dcterms:created>
  <dcterms:modified xsi:type="dcterms:W3CDTF">2022-09-12T19:26:00Z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